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F1D3D" w14:textId="5EABAB03" w:rsidR="00517D28" w:rsidRPr="00C02D8D" w:rsidRDefault="00CB3429">
      <w:pPr>
        <w:pStyle w:val="Ttulo2"/>
        <w:rPr>
          <w:rFonts w:ascii="Arial" w:hAnsi="Arial" w:cs="Arial"/>
          <w:color w:val="FF0000"/>
          <w:sz w:val="22"/>
          <w:lang w:val="es-CO"/>
        </w:rPr>
      </w:pPr>
      <w:r w:rsidRPr="00C02D8D">
        <w:rPr>
          <w:rFonts w:ascii="Arial" w:hAnsi="Arial" w:cs="Arial"/>
          <w:sz w:val="22"/>
          <w:lang w:val="es-CO"/>
        </w:rPr>
        <w:lastRenderedPageBreak/>
        <w:t>Anexo 3. Especificaciones técnicas mínimas</w:t>
      </w:r>
    </w:p>
    <w:p w14:paraId="1AC18534" w14:textId="77777777" w:rsidR="00517D28" w:rsidRPr="00C02D8D" w:rsidRDefault="00CB3429">
      <w:pPr>
        <w:rPr>
          <w:rFonts w:ascii="Arial" w:hAnsi="Arial" w:cs="Arial"/>
          <w:color w:val="FF0000"/>
          <w:lang w:val="es-CO"/>
        </w:rPr>
      </w:pPr>
      <w:r w:rsidRPr="00C02D8D">
        <w:rPr>
          <w:rFonts w:ascii="Arial" w:hAnsi="Arial" w:cs="Arial"/>
          <w:lang w:val="es-CO"/>
        </w:rPr>
        <w:t>Estas especificaciones se leen junto con los estudios y diseños del proyecto (estudio geotécnico y memoria estructural de la cubierta STR26-2608 y memorias de cálculo del muro de gaviones). El proponente indicará la marca y referencia ofrecida para cada grupo de materiales y adjuntará la ficha técnica y el certificado de calidad correspondientes. Se acepta producto equivalente que cumpla la especificación mínima.</w:t>
      </w:r>
    </w:p>
    <w:tbl>
      <w:tblPr>
        <w:tblStyle w:val="Tablaconcuadrcula"/>
        <w:tblW w:w="0" w:type="auto"/>
        <w:tblLayout w:type="fixed"/>
        <w:tblLook w:val="0420" w:firstRow="1" w:lastRow="0" w:firstColumn="0" w:lastColumn="0" w:noHBand="0" w:noVBand="1"/>
      </w:tblPr>
      <w:tblGrid>
        <w:gridCol w:w="796"/>
        <w:gridCol w:w="3531"/>
        <w:gridCol w:w="1976"/>
        <w:gridCol w:w="1266"/>
        <w:gridCol w:w="1791"/>
      </w:tblGrid>
      <w:tr w:rsidR="00517D28" w:rsidRPr="00C02D8D" w14:paraId="1F774A8B" w14:textId="77777777">
        <w:trPr>
          <w:tblHeader/>
        </w:trPr>
        <w:tc>
          <w:tcPr>
            <w:tcW w:w="796" w:type="dxa"/>
            <w:shd w:val="clear" w:color="auto" w:fill="F2F2F2"/>
          </w:tcPr>
          <w:p w14:paraId="0D1FDFC7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Ítem</w:t>
            </w:r>
          </w:p>
        </w:tc>
        <w:tc>
          <w:tcPr>
            <w:tcW w:w="3531" w:type="dxa"/>
            <w:shd w:val="clear" w:color="auto" w:fill="F2F2F2"/>
          </w:tcPr>
          <w:p w14:paraId="1AD89E80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Especificación mínima exigida</w:t>
            </w:r>
          </w:p>
        </w:tc>
        <w:tc>
          <w:tcPr>
            <w:tcW w:w="1976" w:type="dxa"/>
            <w:shd w:val="clear" w:color="auto" w:fill="F2F2F2"/>
          </w:tcPr>
          <w:p w14:paraId="034559B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Soporte exigido</w:t>
            </w:r>
          </w:p>
        </w:tc>
        <w:tc>
          <w:tcPr>
            <w:tcW w:w="1266" w:type="dxa"/>
            <w:shd w:val="clear" w:color="auto" w:fill="F2F2F2"/>
          </w:tcPr>
          <w:p w14:paraId="169054D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Marca y referencia ofrecida</w:t>
            </w:r>
          </w:p>
        </w:tc>
        <w:tc>
          <w:tcPr>
            <w:tcW w:w="1791" w:type="dxa"/>
            <w:shd w:val="clear" w:color="auto" w:fill="F2F2F2"/>
          </w:tcPr>
          <w:p w14:paraId="3A13AA4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Cumple (FAM)</w:t>
            </w:r>
          </w:p>
        </w:tc>
      </w:tr>
      <w:tr w:rsidR="00517D28" w:rsidRPr="00C02D8D" w14:paraId="61920FBA" w14:textId="77777777">
        <w:tc>
          <w:tcPr>
            <w:tcW w:w="796" w:type="dxa"/>
          </w:tcPr>
          <w:p w14:paraId="3E73828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</w:t>
            </w:r>
          </w:p>
        </w:tc>
        <w:tc>
          <w:tcPr>
            <w:tcW w:w="3531" w:type="dxa"/>
          </w:tcPr>
          <w:p w14:paraId="70641CB5" w14:textId="44BAC33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Concreto reforzado (zapatas, vigas de cimentación, pedestales, placas, cunetas y cajilla) con la resistencia indicada en cada ítem del cuadro 1.4, conforme a la NSR-10 (Título C).</w:t>
            </w:r>
            <w:r w:rsidRPr="00C02D8D">
              <w:rPr>
                <w:rFonts w:ascii="Arial" w:hAnsi="Arial" w:cs="Arial"/>
                <w:color w:val="FF0000"/>
                <w:lang w:val="es-CO"/>
              </w:rPr>
              <w:t xml:space="preserve"> </w:t>
            </w:r>
          </w:p>
        </w:tc>
        <w:tc>
          <w:tcPr>
            <w:tcW w:w="1976" w:type="dxa"/>
          </w:tcPr>
          <w:p w14:paraId="4BAE4284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Diseño de mezcla y resultados de ensayos de resistencia (cilindros) de laboratorio</w:t>
            </w:r>
          </w:p>
        </w:tc>
        <w:tc>
          <w:tcPr>
            <w:tcW w:w="1266" w:type="dxa"/>
          </w:tcPr>
          <w:p w14:paraId="773A980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791" w:type="dxa"/>
          </w:tcPr>
          <w:p w14:paraId="1DE7D2E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688F9DB6" w14:textId="77777777">
        <w:tc>
          <w:tcPr>
            <w:tcW w:w="796" w:type="dxa"/>
          </w:tcPr>
          <w:p w14:paraId="327978F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2</w:t>
            </w:r>
          </w:p>
        </w:tc>
        <w:tc>
          <w:tcPr>
            <w:tcW w:w="3531" w:type="dxa"/>
          </w:tcPr>
          <w:p w14:paraId="7921B3A7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Acero de refuerzo corrugado NTC 2289 (ASTM A706) Gr. 60, </w:t>
            </w:r>
            <w:proofErr w:type="spellStart"/>
            <w:r w:rsidRPr="00C02D8D">
              <w:rPr>
                <w:rFonts w:ascii="Arial" w:hAnsi="Arial" w:cs="Arial"/>
                <w:lang w:val="es-CO"/>
              </w:rPr>
              <w:t>fy</w:t>
            </w:r>
            <w:proofErr w:type="spellEnd"/>
            <w:r w:rsidRPr="00C02D8D">
              <w:rPr>
                <w:rFonts w:ascii="Arial" w:hAnsi="Arial" w:cs="Arial"/>
                <w:lang w:val="es-CO"/>
              </w:rPr>
              <w:t xml:space="preserve"> = 420 MPa (60.000 psi); malla electrosoldada según el ítem.</w:t>
            </w:r>
          </w:p>
        </w:tc>
        <w:tc>
          <w:tcPr>
            <w:tcW w:w="1976" w:type="dxa"/>
          </w:tcPr>
          <w:p w14:paraId="1CF6026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Certificados de calidad del fabricante y ensayos de laboratorio</w:t>
            </w:r>
          </w:p>
        </w:tc>
        <w:tc>
          <w:tcPr>
            <w:tcW w:w="1266" w:type="dxa"/>
          </w:tcPr>
          <w:p w14:paraId="24C7299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791" w:type="dxa"/>
          </w:tcPr>
          <w:p w14:paraId="07948A7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53B1196B" w14:textId="77777777">
        <w:tc>
          <w:tcPr>
            <w:tcW w:w="796" w:type="dxa"/>
          </w:tcPr>
          <w:p w14:paraId="68A243B4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3</w:t>
            </w:r>
          </w:p>
        </w:tc>
        <w:tc>
          <w:tcPr>
            <w:tcW w:w="3531" w:type="dxa"/>
          </w:tcPr>
          <w:p w14:paraId="340C428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Estructura metálica: perfil tubular estructural (PTE) ASTM A500 Gr. C (</w:t>
            </w:r>
            <w:proofErr w:type="spellStart"/>
            <w:r w:rsidRPr="00C02D8D">
              <w:rPr>
                <w:rFonts w:ascii="Arial" w:hAnsi="Arial" w:cs="Arial"/>
                <w:lang w:val="es-CO"/>
              </w:rPr>
              <w:t>fy</w:t>
            </w:r>
            <w:proofErr w:type="spellEnd"/>
            <w:r w:rsidRPr="00C02D8D">
              <w:rPr>
                <w:rFonts w:ascii="Arial" w:hAnsi="Arial" w:cs="Arial"/>
                <w:lang w:val="es-CO"/>
              </w:rPr>
              <w:t xml:space="preserve"> = 345 MPa) con las secciones y calibres de cada ítem; ángulos ASTM A572; cartelas en lámina A36; pernos ASTM A325 con arandelas ASTM F436 y tuercas ASTM A563 galvanizadas; primer anticorrosivo y acabado en esmalte.</w:t>
            </w:r>
          </w:p>
        </w:tc>
        <w:tc>
          <w:tcPr>
            <w:tcW w:w="1976" w:type="dxa"/>
          </w:tcPr>
          <w:p w14:paraId="55604134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Certificados de calidad del acero y de los pernos, ficha técnica de las pinturas y registro fotográfico del proceso</w:t>
            </w:r>
          </w:p>
        </w:tc>
        <w:tc>
          <w:tcPr>
            <w:tcW w:w="1266" w:type="dxa"/>
          </w:tcPr>
          <w:p w14:paraId="68B248C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791" w:type="dxa"/>
          </w:tcPr>
          <w:p w14:paraId="1A9EA87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1EBE23E6" w14:textId="77777777">
        <w:tc>
          <w:tcPr>
            <w:tcW w:w="796" w:type="dxa"/>
          </w:tcPr>
          <w:p w14:paraId="4C290F50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4</w:t>
            </w:r>
          </w:p>
        </w:tc>
        <w:tc>
          <w:tcPr>
            <w:tcW w:w="3531" w:type="dxa"/>
          </w:tcPr>
          <w:p w14:paraId="5E3D4A0D" w14:textId="4BDFF650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Cubierta: teja metálica Master 1000 calibre 26 prepintada con caballete, canal galvanizada y fijaciones con capuchón de neopreno; pendiente de diseño del 17 % y separación máxima de correas de 1,00 m.</w:t>
            </w:r>
            <w:r w:rsidRPr="00C02D8D">
              <w:rPr>
                <w:rFonts w:ascii="Arial" w:hAnsi="Arial" w:cs="Arial"/>
                <w:color w:val="FF0000"/>
                <w:lang w:val="es-CO"/>
              </w:rPr>
              <w:t xml:space="preserve"> </w:t>
            </w:r>
          </w:p>
        </w:tc>
        <w:tc>
          <w:tcPr>
            <w:tcW w:w="1976" w:type="dxa"/>
          </w:tcPr>
          <w:p w14:paraId="704EB454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Ficha técnica y certificado de calibre y pintura del fabricante</w:t>
            </w:r>
          </w:p>
        </w:tc>
        <w:tc>
          <w:tcPr>
            <w:tcW w:w="1266" w:type="dxa"/>
          </w:tcPr>
          <w:p w14:paraId="1668F20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791" w:type="dxa"/>
          </w:tcPr>
          <w:p w14:paraId="5319C59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4C8B3E84" w14:textId="77777777">
        <w:tc>
          <w:tcPr>
            <w:tcW w:w="796" w:type="dxa"/>
          </w:tcPr>
          <w:p w14:paraId="7F73F38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lastRenderedPageBreak/>
              <w:t>5</w:t>
            </w:r>
          </w:p>
        </w:tc>
        <w:tc>
          <w:tcPr>
            <w:tcW w:w="3531" w:type="dxa"/>
          </w:tcPr>
          <w:p w14:paraId="1E53C051" w14:textId="69F9330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Cimentación superficial (zapatas aisladas y vigas) desplantada a -1,00 m sobre arena arcillo-limosa de compacidad firme (capacidad admisible de diseño 19,9 t/m²); la placa de contrapiso se apoya sobre recebo seleccionado o subbase granular de 0,20 m compactada al 95 % del Proctor modificado; el relleno de excavaciones se hace con material de la misma excavación, en capas de máximo 0,20 m y humedad óptima; perfil de suelo tipo D, sin nivel freático hasta 3,50 m; filtro tipo francés perimetral hacia el talud.</w:t>
            </w:r>
            <w:r w:rsidRPr="00C02D8D">
              <w:rPr>
                <w:rFonts w:ascii="Arial" w:hAnsi="Arial" w:cs="Arial"/>
                <w:color w:val="FF0000"/>
                <w:lang w:val="es-CO"/>
              </w:rPr>
              <w:t xml:space="preserve"> </w:t>
            </w:r>
          </w:p>
        </w:tc>
        <w:tc>
          <w:tcPr>
            <w:tcW w:w="1976" w:type="dxa"/>
          </w:tcPr>
          <w:p w14:paraId="0E05B793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Acta de recibo de la cota de fundación por la interventoría y ensayos de compactación</w:t>
            </w:r>
          </w:p>
        </w:tc>
        <w:tc>
          <w:tcPr>
            <w:tcW w:w="1266" w:type="dxa"/>
          </w:tcPr>
          <w:p w14:paraId="0C60353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791" w:type="dxa"/>
          </w:tcPr>
          <w:p w14:paraId="61E5EB9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713DD4A3" w14:textId="77777777">
        <w:tc>
          <w:tcPr>
            <w:tcW w:w="796" w:type="dxa"/>
          </w:tcPr>
          <w:p w14:paraId="14EA3F2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6</w:t>
            </w:r>
          </w:p>
        </w:tc>
        <w:tc>
          <w:tcPr>
            <w:tcW w:w="3531" w:type="dxa"/>
          </w:tcPr>
          <w:p w14:paraId="7986401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Muro de gaviones escalonado en tres niveles de 1,00 m de altura (anchos 3,00 / 2,00 / 1,00 m; altura total 3,00 m): canastas de malla de doble torsión hexagonal 10x10 cm, calibre 12, galvanizada, con recubrimiento adicional si la agresividad ambiental lo exige; piedra sana y durable, de tamaño mayor a la abertura de la malla, colocada trabada (densidad de diseño 2,80 t/m³; gavión lleno al 80 %: 2,24 t/m³); canastas ligadas en todas las aristas; fundación en material competente aceptado por el </w:t>
            </w:r>
            <w:proofErr w:type="spellStart"/>
            <w:r w:rsidRPr="00C02D8D">
              <w:rPr>
                <w:rFonts w:ascii="Arial" w:hAnsi="Arial" w:cs="Arial"/>
                <w:lang w:val="es-CO"/>
              </w:rPr>
              <w:t>geotecnista</w:t>
            </w:r>
            <w:proofErr w:type="spellEnd"/>
            <w:r w:rsidRPr="00C02D8D">
              <w:rPr>
                <w:rFonts w:ascii="Arial" w:hAnsi="Arial" w:cs="Arial"/>
                <w:lang w:val="es-CO"/>
              </w:rPr>
              <w:t xml:space="preserve"> (capacidad admisible de diseño 1,6 kg/cm²); geotextil no tejido separador donde haya migración de finos; filtro granular </w:t>
            </w:r>
            <w:r w:rsidRPr="00C02D8D">
              <w:rPr>
                <w:rFonts w:ascii="Arial" w:hAnsi="Arial" w:cs="Arial"/>
                <w:lang w:val="es-CO"/>
              </w:rPr>
              <w:lastRenderedPageBreak/>
              <w:t>y dren de pie conectados a una descarga segura.</w:t>
            </w:r>
          </w:p>
        </w:tc>
        <w:tc>
          <w:tcPr>
            <w:tcW w:w="1976" w:type="dxa"/>
          </w:tcPr>
          <w:p w14:paraId="2E54B82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lastRenderedPageBreak/>
              <w:t>Ficha técnica de la malla y del geotextil, certificado de galvanizado, aprobación de la piedra y acta de recibo de la fundación</w:t>
            </w:r>
          </w:p>
        </w:tc>
        <w:tc>
          <w:tcPr>
            <w:tcW w:w="1266" w:type="dxa"/>
          </w:tcPr>
          <w:p w14:paraId="032959E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791" w:type="dxa"/>
          </w:tcPr>
          <w:p w14:paraId="646AD36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73E55953" w14:textId="77777777">
        <w:tc>
          <w:tcPr>
            <w:tcW w:w="796" w:type="dxa"/>
          </w:tcPr>
          <w:p w14:paraId="6C137277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7</w:t>
            </w:r>
          </w:p>
        </w:tc>
        <w:tc>
          <w:tcPr>
            <w:tcW w:w="3531" w:type="dxa"/>
          </w:tcPr>
          <w:p w14:paraId="411B25CF" w14:textId="182776D3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Protección del talud superior y drenaje: cuneta de coronación continua, filtro francés (</w:t>
            </w:r>
            <w:proofErr w:type="spellStart"/>
            <w:r w:rsidRPr="00C02D8D">
              <w:rPr>
                <w:rFonts w:ascii="Arial" w:hAnsi="Arial" w:cs="Arial"/>
                <w:lang w:val="es-CO"/>
              </w:rPr>
              <w:t>geodren</w:t>
            </w:r>
            <w:proofErr w:type="spellEnd"/>
            <w:r w:rsidRPr="00C02D8D">
              <w:rPr>
                <w:rFonts w:ascii="Arial" w:hAnsi="Arial" w:cs="Arial"/>
                <w:lang w:val="es-CO"/>
              </w:rPr>
              <w:t xml:space="preserve"> con grava y geotextil) en la base del talud conectado al alcantarillado o conducido fuera de su zona de influencia, y descarga controlada fuera del muro; el estudio geotécnico sugiere además bermas con ángulo no superior al de reposo del material arenoso y </w:t>
            </w:r>
            <w:proofErr w:type="spellStart"/>
            <w:r w:rsidRPr="00C02D8D">
              <w:rPr>
                <w:rFonts w:ascii="Arial" w:hAnsi="Arial" w:cs="Arial"/>
                <w:lang w:val="es-CO"/>
              </w:rPr>
              <w:t>revegetalización</w:t>
            </w:r>
            <w:proofErr w:type="spellEnd"/>
            <w:r w:rsidRPr="00C02D8D">
              <w:rPr>
                <w:rFonts w:ascii="Arial" w:hAnsi="Arial" w:cs="Arial"/>
                <w:lang w:val="es-CO"/>
              </w:rPr>
              <w:t xml:space="preserve"> con especies de raíz fibrosa apoyada en geomalla; no se debe descargar aguas de cubiertas ni de zonas pavimentadas hacia el talud.</w:t>
            </w:r>
            <w:r w:rsidRPr="00C02D8D">
              <w:rPr>
                <w:rFonts w:ascii="Arial" w:hAnsi="Arial" w:cs="Arial"/>
                <w:color w:val="FF0000"/>
                <w:lang w:val="es-CO"/>
              </w:rPr>
              <w:t xml:space="preserve"> </w:t>
            </w:r>
          </w:p>
        </w:tc>
        <w:tc>
          <w:tcPr>
            <w:tcW w:w="1976" w:type="dxa"/>
          </w:tcPr>
          <w:p w14:paraId="4986434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Fichas técnicas de los materiales, pruebas de flujo de los drenajes y registro fotográfico</w:t>
            </w:r>
          </w:p>
        </w:tc>
        <w:tc>
          <w:tcPr>
            <w:tcW w:w="1266" w:type="dxa"/>
          </w:tcPr>
          <w:p w14:paraId="3ED0B74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791" w:type="dxa"/>
          </w:tcPr>
          <w:p w14:paraId="6814754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3CD2681C" w14:textId="77777777">
        <w:tc>
          <w:tcPr>
            <w:tcW w:w="796" w:type="dxa"/>
          </w:tcPr>
          <w:p w14:paraId="40A0A82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8</w:t>
            </w:r>
          </w:p>
        </w:tc>
        <w:tc>
          <w:tcPr>
            <w:tcW w:w="3531" w:type="dxa"/>
          </w:tcPr>
          <w:p w14:paraId="6E5EF83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Tuberías y accesorios sanitarios, hidráulicos y de aguas lluvias en PVC, con los diámetros de cada ítem, y tanque de almacenamiento de 500 litros.</w:t>
            </w:r>
          </w:p>
        </w:tc>
        <w:tc>
          <w:tcPr>
            <w:tcW w:w="1976" w:type="dxa"/>
          </w:tcPr>
          <w:p w14:paraId="4C663ED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Fichas técnicas del fabricante</w:t>
            </w:r>
          </w:p>
        </w:tc>
        <w:tc>
          <w:tcPr>
            <w:tcW w:w="1266" w:type="dxa"/>
          </w:tcPr>
          <w:p w14:paraId="0985693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791" w:type="dxa"/>
          </w:tcPr>
          <w:p w14:paraId="5E21414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6541B20D" w14:textId="77777777">
        <w:tc>
          <w:tcPr>
            <w:tcW w:w="796" w:type="dxa"/>
          </w:tcPr>
          <w:p w14:paraId="6EF0C4C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9</w:t>
            </w:r>
          </w:p>
        </w:tc>
        <w:tc>
          <w:tcPr>
            <w:tcW w:w="3531" w:type="dxa"/>
          </w:tcPr>
          <w:p w14:paraId="25BAC304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Aparatos sanitarios (combo sanitario económico y orinales en cerámica), enchapes, puerta metálica en lámina </w:t>
            </w:r>
            <w:proofErr w:type="spellStart"/>
            <w:r w:rsidRPr="00C02D8D">
              <w:rPr>
                <w:rFonts w:ascii="Arial" w:hAnsi="Arial" w:cs="Arial"/>
                <w:lang w:val="es-CO"/>
              </w:rPr>
              <w:t>Cold</w:t>
            </w:r>
            <w:proofErr w:type="spellEnd"/>
            <w:r w:rsidRPr="00C02D8D">
              <w:rPr>
                <w:rFonts w:ascii="Arial" w:hAnsi="Arial" w:cs="Arial"/>
                <w:lang w:val="es-CO"/>
              </w:rPr>
              <w:t xml:space="preserve"> </w:t>
            </w:r>
            <w:proofErr w:type="spellStart"/>
            <w:r w:rsidRPr="00C02D8D">
              <w:rPr>
                <w:rFonts w:ascii="Arial" w:hAnsi="Arial" w:cs="Arial"/>
                <w:lang w:val="es-CO"/>
              </w:rPr>
              <w:t>Rolled</w:t>
            </w:r>
            <w:proofErr w:type="spellEnd"/>
            <w:r w:rsidRPr="00C02D8D">
              <w:rPr>
                <w:rFonts w:ascii="Arial" w:hAnsi="Arial" w:cs="Arial"/>
                <w:lang w:val="es-CO"/>
              </w:rPr>
              <w:t xml:space="preserve"> calibre 22 y baranda con pasamanos en acero inoxidable.</w:t>
            </w:r>
          </w:p>
        </w:tc>
        <w:tc>
          <w:tcPr>
            <w:tcW w:w="1976" w:type="dxa"/>
          </w:tcPr>
          <w:p w14:paraId="08D8428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Fichas técnicas o catálogos de las referencias ofrecidas</w:t>
            </w:r>
          </w:p>
        </w:tc>
        <w:tc>
          <w:tcPr>
            <w:tcW w:w="1266" w:type="dxa"/>
          </w:tcPr>
          <w:p w14:paraId="6B7BFE5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791" w:type="dxa"/>
          </w:tcPr>
          <w:p w14:paraId="0EDA3C2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4EA6A5CA" w14:textId="77777777">
        <w:tc>
          <w:tcPr>
            <w:tcW w:w="796" w:type="dxa"/>
          </w:tcPr>
          <w:p w14:paraId="2458846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10</w:t>
            </w:r>
          </w:p>
        </w:tc>
        <w:tc>
          <w:tcPr>
            <w:tcW w:w="3531" w:type="dxa"/>
          </w:tcPr>
          <w:p w14:paraId="72DD0C0E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Instalaciones eléctricas (gabinete, medidor, tablero con </w:t>
            </w:r>
            <w:proofErr w:type="spellStart"/>
            <w:r w:rsidRPr="00C02D8D">
              <w:rPr>
                <w:rFonts w:ascii="Arial" w:hAnsi="Arial" w:cs="Arial"/>
                <w:lang w:val="es-CO"/>
              </w:rPr>
              <w:t>breakers</w:t>
            </w:r>
            <w:proofErr w:type="spellEnd"/>
            <w:r w:rsidRPr="00C02D8D">
              <w:rPr>
                <w:rFonts w:ascii="Arial" w:hAnsi="Arial" w:cs="Arial"/>
                <w:lang w:val="es-CO"/>
              </w:rPr>
              <w:t>, cableado, luminarias LED y tomas) conformes al RETIE.</w:t>
            </w:r>
          </w:p>
        </w:tc>
        <w:tc>
          <w:tcPr>
            <w:tcW w:w="1976" w:type="dxa"/>
          </w:tcPr>
          <w:p w14:paraId="252479B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Certificados de conformidad RETIE de los productos y declaración de </w:t>
            </w:r>
            <w:r w:rsidRPr="00C02D8D">
              <w:rPr>
                <w:rFonts w:ascii="Arial" w:hAnsi="Arial" w:cs="Arial"/>
                <w:lang w:val="es-CO"/>
              </w:rPr>
              <w:lastRenderedPageBreak/>
              <w:t>cumplimiento del instalador</w:t>
            </w:r>
          </w:p>
        </w:tc>
        <w:tc>
          <w:tcPr>
            <w:tcW w:w="1266" w:type="dxa"/>
          </w:tcPr>
          <w:p w14:paraId="035E021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791" w:type="dxa"/>
          </w:tcPr>
          <w:p w14:paraId="48826D4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</w:tbl>
    <w:p w14:paraId="1D459526" w14:textId="11779CC3" w:rsidR="00223B08" w:rsidRPr="00C02D8D" w:rsidRDefault="00223B08">
      <w:pPr>
        <w:rPr>
          <w:rFonts w:ascii="Arial" w:hAnsi="Arial" w:cs="Arial"/>
          <w:i/>
          <w:lang w:val="es-CO"/>
        </w:rPr>
      </w:pPr>
    </w:p>
    <w:p w14:paraId="34C5A308" w14:textId="1D0C3A9B" w:rsidR="00223B08" w:rsidRPr="00C02D8D" w:rsidRDefault="00223B08">
      <w:pPr>
        <w:rPr>
          <w:rFonts w:ascii="Arial" w:hAnsi="Arial" w:cs="Arial"/>
          <w:i/>
          <w:lang w:val="es-CO"/>
        </w:rPr>
      </w:pPr>
    </w:p>
    <w:p w14:paraId="793117D5" w14:textId="6B6C4A2D" w:rsidR="00223B08" w:rsidRPr="00C02D8D" w:rsidRDefault="00223B08">
      <w:pPr>
        <w:rPr>
          <w:rFonts w:ascii="Arial" w:hAnsi="Arial" w:cs="Arial"/>
          <w:i/>
          <w:lang w:val="es-CO"/>
        </w:rPr>
      </w:pPr>
    </w:p>
    <w:p w14:paraId="34668DAB" w14:textId="5D55B38F" w:rsidR="00223B08" w:rsidRPr="00C02D8D" w:rsidRDefault="00223B08">
      <w:pPr>
        <w:rPr>
          <w:rFonts w:ascii="Arial" w:hAnsi="Arial" w:cs="Arial"/>
          <w:i/>
          <w:lang w:val="es-CO"/>
        </w:rPr>
      </w:pPr>
    </w:p>
    <w:p w14:paraId="4AC45898" w14:textId="77777777" w:rsidR="007B4AE2" w:rsidRPr="00C02D8D" w:rsidRDefault="007B4AE2">
      <w:pPr>
        <w:rPr>
          <w:rFonts w:ascii="Arial" w:hAnsi="Arial" w:cs="Arial"/>
          <w:i/>
          <w:lang w:val="es-CO"/>
        </w:rPr>
      </w:pPr>
    </w:p>
    <w:p w14:paraId="106F787D" w14:textId="77777777" w:rsidR="007B4AE2" w:rsidRPr="00C02D8D" w:rsidRDefault="007B4AE2">
      <w:pPr>
        <w:rPr>
          <w:rFonts w:ascii="Arial" w:hAnsi="Arial" w:cs="Arial"/>
          <w:i/>
          <w:lang w:val="es-CO"/>
        </w:rPr>
      </w:pPr>
    </w:p>
    <w:p w14:paraId="5C6F7419" w14:textId="77777777" w:rsidR="007B4AE2" w:rsidRPr="00C02D8D" w:rsidRDefault="007B4AE2">
      <w:pPr>
        <w:rPr>
          <w:rFonts w:ascii="Arial" w:hAnsi="Arial" w:cs="Arial"/>
          <w:i/>
          <w:lang w:val="es-CO"/>
        </w:rPr>
      </w:pPr>
    </w:p>
    <w:p w14:paraId="52C48F2D" w14:textId="77777777" w:rsidR="007B4AE2" w:rsidRPr="00C02D8D" w:rsidRDefault="007B4AE2">
      <w:pPr>
        <w:rPr>
          <w:rFonts w:ascii="Arial" w:hAnsi="Arial" w:cs="Arial"/>
          <w:i/>
          <w:lang w:val="es-CO"/>
        </w:rPr>
      </w:pPr>
    </w:p>
    <w:p w14:paraId="2619718F" w14:textId="77777777" w:rsidR="007B4AE2" w:rsidRPr="00C02D8D" w:rsidRDefault="007B4AE2">
      <w:pPr>
        <w:rPr>
          <w:rFonts w:ascii="Arial" w:hAnsi="Arial" w:cs="Arial"/>
          <w:i/>
          <w:lang w:val="es-CO"/>
        </w:rPr>
      </w:pPr>
    </w:p>
    <w:p w14:paraId="0A2E8D7F" w14:textId="77777777" w:rsidR="007B4AE2" w:rsidRPr="00C02D8D" w:rsidRDefault="007B4AE2">
      <w:pPr>
        <w:rPr>
          <w:rFonts w:ascii="Arial" w:hAnsi="Arial" w:cs="Arial"/>
          <w:i/>
          <w:lang w:val="es-CO"/>
        </w:rPr>
      </w:pPr>
    </w:p>
    <w:p w14:paraId="3A668478" w14:textId="77777777" w:rsidR="007B4AE2" w:rsidRPr="00C02D8D" w:rsidRDefault="007B4AE2">
      <w:pPr>
        <w:rPr>
          <w:rFonts w:ascii="Arial" w:hAnsi="Arial" w:cs="Arial"/>
          <w:i/>
          <w:lang w:val="es-CO"/>
        </w:rPr>
      </w:pPr>
    </w:p>
    <w:p w14:paraId="0B9EDE81" w14:textId="77777777" w:rsidR="007B4AE2" w:rsidRPr="00C02D8D" w:rsidRDefault="007B4AE2">
      <w:pPr>
        <w:rPr>
          <w:rFonts w:ascii="Arial" w:hAnsi="Arial" w:cs="Arial"/>
          <w:i/>
          <w:lang w:val="es-CO"/>
        </w:rPr>
      </w:pPr>
    </w:p>
    <w:p w14:paraId="435E07F7" w14:textId="77777777" w:rsidR="007B4AE2" w:rsidRPr="00C02D8D" w:rsidRDefault="007B4AE2">
      <w:pPr>
        <w:rPr>
          <w:rFonts w:ascii="Arial" w:hAnsi="Arial" w:cs="Arial"/>
          <w:i/>
          <w:lang w:val="es-CO"/>
        </w:rPr>
      </w:pPr>
    </w:p>
    <w:p w14:paraId="6D8229E5" w14:textId="77777777" w:rsidR="007B4AE2" w:rsidRPr="00C02D8D" w:rsidRDefault="007B4AE2">
      <w:pPr>
        <w:rPr>
          <w:rFonts w:ascii="Arial" w:hAnsi="Arial" w:cs="Arial"/>
          <w:i/>
          <w:lang w:val="es-CO"/>
        </w:rPr>
      </w:pPr>
    </w:p>
    <w:p w14:paraId="2BEC10E3" w14:textId="77777777" w:rsidR="007B4AE2" w:rsidRPr="00C02D8D" w:rsidRDefault="007B4AE2">
      <w:pPr>
        <w:rPr>
          <w:rFonts w:ascii="Arial" w:hAnsi="Arial" w:cs="Arial"/>
          <w:i/>
          <w:lang w:val="es-CO"/>
        </w:rPr>
      </w:pPr>
    </w:p>
    <w:p w14:paraId="238C5FE6" w14:textId="77777777" w:rsidR="007B4AE2" w:rsidRPr="00C02D8D" w:rsidRDefault="007B4AE2">
      <w:pPr>
        <w:rPr>
          <w:rFonts w:ascii="Arial" w:hAnsi="Arial" w:cs="Arial"/>
          <w:i/>
          <w:lang w:val="es-CO"/>
        </w:rPr>
      </w:pPr>
    </w:p>
    <w:p w14:paraId="6B0876C1" w14:textId="77777777" w:rsidR="007B4AE2" w:rsidRPr="00C02D8D" w:rsidRDefault="007B4AE2">
      <w:pPr>
        <w:rPr>
          <w:rFonts w:ascii="Arial" w:hAnsi="Arial" w:cs="Arial"/>
          <w:i/>
          <w:lang w:val="es-CO"/>
        </w:rPr>
      </w:pPr>
    </w:p>
    <w:p w14:paraId="00B4AA14" w14:textId="77777777" w:rsidR="007B4AE2" w:rsidRPr="00C02D8D" w:rsidRDefault="007B4AE2">
      <w:pPr>
        <w:rPr>
          <w:rFonts w:ascii="Arial" w:hAnsi="Arial" w:cs="Arial"/>
          <w:i/>
          <w:lang w:val="es-CO"/>
        </w:rPr>
      </w:pPr>
    </w:p>
    <w:p w14:paraId="07292B48" w14:textId="77777777" w:rsidR="007B4AE2" w:rsidRPr="00C02D8D" w:rsidRDefault="007B4AE2">
      <w:pPr>
        <w:rPr>
          <w:rFonts w:ascii="Arial" w:hAnsi="Arial" w:cs="Arial"/>
          <w:i/>
          <w:lang w:val="es-CO"/>
        </w:rPr>
      </w:pPr>
    </w:p>
    <w:p w14:paraId="3BD65801" w14:textId="28FAFD26" w:rsidR="00223B08" w:rsidRPr="00C02D8D" w:rsidRDefault="00223B08">
      <w:pPr>
        <w:rPr>
          <w:rFonts w:ascii="Arial" w:hAnsi="Arial" w:cs="Arial"/>
          <w:i/>
          <w:lang w:val="es-CO"/>
        </w:rPr>
      </w:pPr>
    </w:p>
    <w:p w14:paraId="3FCE6C07" w14:textId="6D131E7C" w:rsidR="00223B08" w:rsidRPr="00C02D8D" w:rsidRDefault="00223B08">
      <w:pPr>
        <w:rPr>
          <w:rFonts w:ascii="Arial" w:hAnsi="Arial" w:cs="Arial"/>
          <w:i/>
          <w:lang w:val="es-CO"/>
        </w:rPr>
      </w:pPr>
    </w:p>
    <w:p w14:paraId="11856200" w14:textId="450D63A8" w:rsidR="00223B08" w:rsidRPr="00C02D8D" w:rsidRDefault="00223B08">
      <w:pPr>
        <w:rPr>
          <w:rFonts w:ascii="Arial" w:hAnsi="Arial" w:cs="Arial"/>
          <w:i/>
          <w:lang w:val="es-CO"/>
        </w:rPr>
      </w:pPr>
    </w:p>
    <w:sectPr w:rsidR="00517D28" w:rsidRPr="00C02D8D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52AD0" w14:textId="77777777" w:rsidR="0073102C" w:rsidRDefault="0073102C" w:rsidP="00792719">
      <w:pPr>
        <w:spacing w:after="0" w:line="240" w:lineRule="auto"/>
      </w:pPr>
      <w:r>
        <w:separator/>
      </w:r>
    </w:p>
  </w:endnote>
  <w:endnote w:type="continuationSeparator" w:id="0">
    <w:p w14:paraId="0DA53CC7" w14:textId="77777777" w:rsidR="0073102C" w:rsidRDefault="0073102C" w:rsidP="00792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242CD" w14:textId="4ABA435D" w:rsidR="00792719" w:rsidRDefault="00792719">
    <w:pPr>
      <w:pStyle w:val="Piedepgina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6B727BE" wp14:editId="2B5C4E8C">
          <wp:simplePos x="0" y="0"/>
          <wp:positionH relativeFrom="margin">
            <wp:posOffset>0</wp:posOffset>
          </wp:positionH>
          <wp:positionV relativeFrom="paragraph">
            <wp:posOffset>-345057</wp:posOffset>
          </wp:positionV>
          <wp:extent cx="6170124" cy="730250"/>
          <wp:effectExtent l="0" t="0" r="2540" b="0"/>
          <wp:wrapNone/>
          <wp:docPr id="207965526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9655268" name="Imagen 20796552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0124" cy="730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2AB6F" w14:textId="77777777" w:rsidR="0073102C" w:rsidRDefault="0073102C" w:rsidP="00792719">
      <w:pPr>
        <w:spacing w:after="0" w:line="240" w:lineRule="auto"/>
      </w:pPr>
      <w:r>
        <w:separator/>
      </w:r>
    </w:p>
  </w:footnote>
  <w:footnote w:type="continuationSeparator" w:id="0">
    <w:p w14:paraId="52404472" w14:textId="77777777" w:rsidR="0073102C" w:rsidRDefault="0073102C" w:rsidP="00792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C9F78" w14:textId="77777777" w:rsidR="00792719" w:rsidRDefault="00792719">
    <w:pPr>
      <w:pStyle w:val="Encabezado"/>
    </w:pPr>
  </w:p>
  <w:p w14:paraId="268F72FB" w14:textId="2122D2E2" w:rsidR="00792719" w:rsidRDefault="00792719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9C0CE6" wp14:editId="373DE4E1">
          <wp:simplePos x="0" y="0"/>
          <wp:positionH relativeFrom="margin">
            <wp:posOffset>77638</wp:posOffset>
          </wp:positionH>
          <wp:positionV relativeFrom="paragraph">
            <wp:posOffset>6782</wp:posOffset>
          </wp:positionV>
          <wp:extent cx="6416336" cy="759390"/>
          <wp:effectExtent l="0" t="0" r="3810" b="3175"/>
          <wp:wrapNone/>
          <wp:docPr id="183240396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403965" name="Imagen 18324039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6336" cy="759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A102D2" w14:textId="1BBD74DD" w:rsidR="00792719" w:rsidRDefault="00792719">
    <w:pPr>
      <w:pStyle w:val="Encabezado"/>
    </w:pPr>
  </w:p>
  <w:p w14:paraId="3AE07AD2" w14:textId="77777777" w:rsidR="00792719" w:rsidRDefault="00792719">
    <w:pPr>
      <w:pStyle w:val="Encabezado"/>
    </w:pPr>
  </w:p>
  <w:p w14:paraId="060E75AB" w14:textId="77777777" w:rsidR="00792719" w:rsidRDefault="00792719">
    <w:pPr>
      <w:pStyle w:val="Encabezado"/>
    </w:pPr>
  </w:p>
  <w:p w14:paraId="60988934" w14:textId="0DCA7091" w:rsidR="00792719" w:rsidRDefault="00792719">
    <w:pPr>
      <w:pStyle w:val="Encabezado"/>
    </w:pPr>
  </w:p>
  <w:p w14:paraId="54340C07" w14:textId="1B86E599" w:rsidR="00792719" w:rsidRDefault="0079271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459F1"/>
    <w:multiLevelType w:val="hybridMultilevel"/>
    <w:tmpl w:val="6EB2324A"/>
    <w:lvl w:ilvl="0" w:tplc="BB06806A">
      <w:start w:val="1"/>
      <w:numFmt w:val="decimal"/>
      <w:lvlText w:val="%1."/>
      <w:lvlJc w:val="left"/>
      <w:pPr>
        <w:ind w:left="720" w:hanging="360"/>
      </w:pPr>
    </w:lvl>
    <w:lvl w:ilvl="1" w:tplc="E7FAFFD6">
      <w:start w:val="1"/>
      <w:numFmt w:val="lowerLetter"/>
      <w:lvlText w:val="%2."/>
      <w:lvlJc w:val="left"/>
      <w:pPr>
        <w:ind w:left="1440" w:hanging="360"/>
      </w:pPr>
    </w:lvl>
    <w:lvl w:ilvl="2" w:tplc="55620A10">
      <w:start w:val="1"/>
      <w:numFmt w:val="lowerRoman"/>
      <w:lvlText w:val="%3."/>
      <w:lvlJc w:val="left"/>
      <w:pPr>
        <w:ind w:left="2160" w:hanging="360"/>
      </w:pPr>
    </w:lvl>
    <w:lvl w:ilvl="3" w:tplc="7396E0FA">
      <w:start w:val="1"/>
      <w:numFmt w:val="decimal"/>
      <w:lvlText w:val="%4."/>
      <w:lvlJc w:val="left"/>
      <w:pPr>
        <w:ind w:left="2880" w:hanging="360"/>
      </w:pPr>
    </w:lvl>
    <w:lvl w:ilvl="4" w:tplc="956CC6E0">
      <w:start w:val="1"/>
      <w:numFmt w:val="lowerLetter"/>
      <w:lvlText w:val="%5."/>
      <w:lvlJc w:val="left"/>
      <w:pPr>
        <w:ind w:left="3600" w:hanging="360"/>
      </w:pPr>
    </w:lvl>
    <w:lvl w:ilvl="5" w:tplc="246479DC">
      <w:start w:val="1"/>
      <w:numFmt w:val="lowerRoman"/>
      <w:lvlText w:val="%6."/>
      <w:lvlJc w:val="left"/>
      <w:pPr>
        <w:ind w:left="4320" w:hanging="360"/>
      </w:pPr>
    </w:lvl>
    <w:lvl w:ilvl="6" w:tplc="795A035E">
      <w:start w:val="1"/>
      <w:numFmt w:val="decimal"/>
      <w:lvlText w:val="%7."/>
      <w:lvlJc w:val="left"/>
      <w:pPr>
        <w:ind w:left="5040" w:hanging="360"/>
      </w:pPr>
    </w:lvl>
    <w:lvl w:ilvl="7" w:tplc="97623788">
      <w:start w:val="1"/>
      <w:numFmt w:val="lowerLetter"/>
      <w:lvlText w:val="%8."/>
      <w:lvlJc w:val="left"/>
      <w:pPr>
        <w:ind w:left="5760" w:hanging="360"/>
      </w:pPr>
    </w:lvl>
    <w:lvl w:ilvl="8" w:tplc="B8B48A44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451C7A38"/>
    <w:multiLevelType w:val="hybridMultilevel"/>
    <w:tmpl w:val="ED2E88A6"/>
    <w:lvl w:ilvl="0" w:tplc="E062D1C6">
      <w:start w:val="1"/>
      <w:numFmt w:val="bullet"/>
      <w:lvlText w:val="•"/>
      <w:lvlJc w:val="left"/>
      <w:pPr>
        <w:ind w:left="720" w:hanging="360"/>
      </w:pPr>
    </w:lvl>
    <w:lvl w:ilvl="1" w:tplc="2F4822D8">
      <w:start w:val="1"/>
      <w:numFmt w:val="bullet"/>
      <w:lvlText w:val="o"/>
      <w:lvlJc w:val="left"/>
      <w:pPr>
        <w:ind w:left="1440" w:hanging="360"/>
      </w:pPr>
    </w:lvl>
    <w:lvl w:ilvl="2" w:tplc="3B467AE2">
      <w:start w:val="1"/>
      <w:numFmt w:val="bullet"/>
      <w:lvlText w:val="▪"/>
      <w:lvlJc w:val="left"/>
      <w:pPr>
        <w:ind w:left="2160" w:hanging="360"/>
      </w:pPr>
    </w:lvl>
    <w:lvl w:ilvl="3" w:tplc="90A6A016">
      <w:start w:val="1"/>
      <w:numFmt w:val="bullet"/>
      <w:lvlText w:val="•"/>
      <w:lvlJc w:val="left"/>
      <w:pPr>
        <w:ind w:left="2880" w:hanging="360"/>
      </w:pPr>
    </w:lvl>
    <w:lvl w:ilvl="4" w:tplc="13D88780">
      <w:start w:val="1"/>
      <w:numFmt w:val="bullet"/>
      <w:lvlText w:val="o"/>
      <w:lvlJc w:val="left"/>
      <w:pPr>
        <w:ind w:left="3600" w:hanging="360"/>
      </w:pPr>
    </w:lvl>
    <w:lvl w:ilvl="5" w:tplc="C430E77E">
      <w:start w:val="1"/>
      <w:numFmt w:val="bullet"/>
      <w:lvlText w:val="▪"/>
      <w:lvlJc w:val="left"/>
      <w:pPr>
        <w:ind w:left="4320" w:hanging="360"/>
      </w:pPr>
    </w:lvl>
    <w:lvl w:ilvl="6" w:tplc="7A00F5EA">
      <w:start w:val="1"/>
      <w:numFmt w:val="bullet"/>
      <w:lvlText w:val="•"/>
      <w:lvlJc w:val="left"/>
      <w:pPr>
        <w:ind w:left="5040" w:hanging="360"/>
      </w:pPr>
    </w:lvl>
    <w:lvl w:ilvl="7" w:tplc="DB1C415E">
      <w:start w:val="1"/>
      <w:numFmt w:val="bullet"/>
      <w:lvlText w:val="o"/>
      <w:lvlJc w:val="left"/>
      <w:pPr>
        <w:ind w:left="5760" w:hanging="360"/>
      </w:pPr>
    </w:lvl>
    <w:lvl w:ilvl="8" w:tplc="0F161580">
      <w:start w:val="1"/>
      <w:numFmt w:val="bullet"/>
      <w:lvlText w:val="▪"/>
      <w:lvlJc w:val="left"/>
      <w:pPr>
        <w:ind w:left="6480" w:hanging="360"/>
      </w:pPr>
    </w:lvl>
  </w:abstractNum>
  <w:abstractNum w:abstractNumId="2" w15:restartNumberingAfterBreak="0">
    <w:nsid w:val="6BB30DE8"/>
    <w:multiLevelType w:val="hybridMultilevel"/>
    <w:tmpl w:val="5B842C2C"/>
    <w:lvl w:ilvl="0" w:tplc="E348ECC0">
      <w:start w:val="1"/>
      <w:numFmt w:val="lowerLetter"/>
      <w:lvlText w:val="%1)"/>
      <w:lvlJc w:val="left"/>
      <w:pPr>
        <w:ind w:left="11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72BF9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7284B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88653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4CF1D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A4AB9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E4D8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3EE9C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5E377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1"/>
  </w:num>
  <w:num w:numId="5">
    <w:abstractNumId w:val="1"/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D28"/>
    <w:rsid w:val="00031F71"/>
    <w:rsid w:val="000709F9"/>
    <w:rsid w:val="000819B2"/>
    <w:rsid w:val="00091DFC"/>
    <w:rsid w:val="000A74E4"/>
    <w:rsid w:val="000C58ED"/>
    <w:rsid w:val="000D7981"/>
    <w:rsid w:val="001073AE"/>
    <w:rsid w:val="00122ED5"/>
    <w:rsid w:val="001725D1"/>
    <w:rsid w:val="00175A4D"/>
    <w:rsid w:val="00177F9B"/>
    <w:rsid w:val="00184B5E"/>
    <w:rsid w:val="001E64FA"/>
    <w:rsid w:val="001F5CE9"/>
    <w:rsid w:val="00204813"/>
    <w:rsid w:val="0021618F"/>
    <w:rsid w:val="00223B08"/>
    <w:rsid w:val="00235474"/>
    <w:rsid w:val="00246EE3"/>
    <w:rsid w:val="00275BCB"/>
    <w:rsid w:val="00283A2D"/>
    <w:rsid w:val="0029542B"/>
    <w:rsid w:val="002C638A"/>
    <w:rsid w:val="002D79C1"/>
    <w:rsid w:val="002E748A"/>
    <w:rsid w:val="002F1DA6"/>
    <w:rsid w:val="0031791C"/>
    <w:rsid w:val="00340058"/>
    <w:rsid w:val="00345605"/>
    <w:rsid w:val="00394A0A"/>
    <w:rsid w:val="003D5A1B"/>
    <w:rsid w:val="003D7785"/>
    <w:rsid w:val="003E0CE3"/>
    <w:rsid w:val="003E1C25"/>
    <w:rsid w:val="003E2870"/>
    <w:rsid w:val="003E683F"/>
    <w:rsid w:val="003F734C"/>
    <w:rsid w:val="00403ADA"/>
    <w:rsid w:val="00410CCC"/>
    <w:rsid w:val="004263E0"/>
    <w:rsid w:val="00440E85"/>
    <w:rsid w:val="0045760A"/>
    <w:rsid w:val="00473F41"/>
    <w:rsid w:val="00473FE4"/>
    <w:rsid w:val="00496FE9"/>
    <w:rsid w:val="004B152C"/>
    <w:rsid w:val="004D2FE5"/>
    <w:rsid w:val="004E185C"/>
    <w:rsid w:val="004E48CE"/>
    <w:rsid w:val="00502F1C"/>
    <w:rsid w:val="00517D28"/>
    <w:rsid w:val="00522508"/>
    <w:rsid w:val="0053192D"/>
    <w:rsid w:val="005620FE"/>
    <w:rsid w:val="00574311"/>
    <w:rsid w:val="00575DA1"/>
    <w:rsid w:val="00576504"/>
    <w:rsid w:val="00586B23"/>
    <w:rsid w:val="005D455F"/>
    <w:rsid w:val="005E3346"/>
    <w:rsid w:val="005E6BB5"/>
    <w:rsid w:val="00636A58"/>
    <w:rsid w:val="00641692"/>
    <w:rsid w:val="006B3715"/>
    <w:rsid w:val="006C1075"/>
    <w:rsid w:val="006C5837"/>
    <w:rsid w:val="006F3E0D"/>
    <w:rsid w:val="0073102C"/>
    <w:rsid w:val="007378CC"/>
    <w:rsid w:val="0074427C"/>
    <w:rsid w:val="00767929"/>
    <w:rsid w:val="00786AA7"/>
    <w:rsid w:val="00792719"/>
    <w:rsid w:val="007B4AE2"/>
    <w:rsid w:val="007F1018"/>
    <w:rsid w:val="00811DCE"/>
    <w:rsid w:val="008272D9"/>
    <w:rsid w:val="0083548D"/>
    <w:rsid w:val="00864A68"/>
    <w:rsid w:val="00865860"/>
    <w:rsid w:val="008756D6"/>
    <w:rsid w:val="008A5D99"/>
    <w:rsid w:val="008E3D2B"/>
    <w:rsid w:val="00904EDB"/>
    <w:rsid w:val="00933257"/>
    <w:rsid w:val="00937285"/>
    <w:rsid w:val="00941F5B"/>
    <w:rsid w:val="00950508"/>
    <w:rsid w:val="00957660"/>
    <w:rsid w:val="00983264"/>
    <w:rsid w:val="00A000B7"/>
    <w:rsid w:val="00A01972"/>
    <w:rsid w:val="00A057AF"/>
    <w:rsid w:val="00A215EE"/>
    <w:rsid w:val="00A23275"/>
    <w:rsid w:val="00A749A6"/>
    <w:rsid w:val="00A85388"/>
    <w:rsid w:val="00AA0DE0"/>
    <w:rsid w:val="00AA7886"/>
    <w:rsid w:val="00AC0587"/>
    <w:rsid w:val="00AC5137"/>
    <w:rsid w:val="00AF1591"/>
    <w:rsid w:val="00AF2914"/>
    <w:rsid w:val="00AF7B08"/>
    <w:rsid w:val="00B20ED3"/>
    <w:rsid w:val="00B60B07"/>
    <w:rsid w:val="00BA07E0"/>
    <w:rsid w:val="00BA57B9"/>
    <w:rsid w:val="00BA77E5"/>
    <w:rsid w:val="00BB1DEF"/>
    <w:rsid w:val="00BB7D7A"/>
    <w:rsid w:val="00C02D8D"/>
    <w:rsid w:val="00C05D60"/>
    <w:rsid w:val="00C11748"/>
    <w:rsid w:val="00C15456"/>
    <w:rsid w:val="00C30A6D"/>
    <w:rsid w:val="00C470CF"/>
    <w:rsid w:val="00C6131A"/>
    <w:rsid w:val="00C70B4A"/>
    <w:rsid w:val="00C82C63"/>
    <w:rsid w:val="00C83E90"/>
    <w:rsid w:val="00C9076F"/>
    <w:rsid w:val="00CA2571"/>
    <w:rsid w:val="00CA4EEE"/>
    <w:rsid w:val="00CB0BCC"/>
    <w:rsid w:val="00CB3429"/>
    <w:rsid w:val="00CE3D1F"/>
    <w:rsid w:val="00D02D69"/>
    <w:rsid w:val="00D037A6"/>
    <w:rsid w:val="00D12F3A"/>
    <w:rsid w:val="00D202CD"/>
    <w:rsid w:val="00D22AF0"/>
    <w:rsid w:val="00D50D05"/>
    <w:rsid w:val="00D52A04"/>
    <w:rsid w:val="00D6024F"/>
    <w:rsid w:val="00D97372"/>
    <w:rsid w:val="00DB6E3C"/>
    <w:rsid w:val="00DC41A5"/>
    <w:rsid w:val="00DF4323"/>
    <w:rsid w:val="00E27682"/>
    <w:rsid w:val="00E51177"/>
    <w:rsid w:val="00E8012F"/>
    <w:rsid w:val="00E97645"/>
    <w:rsid w:val="00EA59F0"/>
    <w:rsid w:val="00EB5435"/>
    <w:rsid w:val="00EC3092"/>
    <w:rsid w:val="00ED6CFB"/>
    <w:rsid w:val="00EE7517"/>
    <w:rsid w:val="00EF6471"/>
    <w:rsid w:val="00F00708"/>
    <w:rsid w:val="00F113BD"/>
    <w:rsid w:val="00F173D1"/>
    <w:rsid w:val="00F41CF3"/>
    <w:rsid w:val="00F4432D"/>
    <w:rsid w:val="00F55B74"/>
    <w:rsid w:val="00F7254F"/>
    <w:rsid w:val="00F77CD8"/>
    <w:rsid w:val="00F80F16"/>
    <w:rsid w:val="00F83B04"/>
    <w:rsid w:val="00F9330D"/>
    <w:rsid w:val="00F96BF8"/>
    <w:rsid w:val="00FB1A9D"/>
    <w:rsid w:val="00FB585C"/>
    <w:rsid w:val="00FF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02D2A"/>
  <w15:docId w15:val="{3986708C-C6E9-480A-AEB1-8AA82855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Cita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Prrafodelista">
    <w:name w:val="List Paragraph"/>
    <w:basedOn w:val="Normal"/>
    <w:qFormat/>
    <w:pPr>
      <w:ind w:left="720"/>
      <w:contextualSpacing/>
    </w:pPr>
  </w:style>
  <w:style w:type="character" w:styleId="Hipervnculo">
    <w:name w:val="Hyperlink"/>
    <w:rPr>
      <w:color w:val="0563C1"/>
      <w:u w:val="single"/>
    </w:rPr>
  </w:style>
  <w:style w:type="paragraph" w:styleId="Textocomentario">
    <w:name w:val="annotation text"/>
    <w:basedOn w:val="Normal"/>
    <w:pPr>
      <w:spacing w:line="240" w:lineRule="auto"/>
    </w:pPr>
    <w:rPr>
      <w:sz w:val="20"/>
      <w:szCs w:val="20"/>
    </w:rPr>
  </w:style>
  <w:style w:type="character" w:styleId="Refdecomentario">
    <w:name w:val="annotation reference"/>
    <w:rPr>
      <w:sz w:val="16"/>
      <w:szCs w:val="16"/>
    </w:rPr>
  </w:style>
  <w:style w:type="table" w:styleId="Tablaconcuadrcula">
    <w:name w:val="Table Grid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00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/>
    </w:rPr>
  </w:style>
  <w:style w:type="character" w:styleId="Mencinsinresolver">
    <w:name w:val="Unresolved Mention"/>
    <w:basedOn w:val="Fuentedeprrafopredeter"/>
    <w:uiPriority w:val="99"/>
    <w:semiHidden/>
    <w:unhideWhenUsed/>
    <w:rsid w:val="00865860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7927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2719"/>
  </w:style>
  <w:style w:type="paragraph" w:styleId="Piedepgina">
    <w:name w:val="footer"/>
    <w:basedOn w:val="Normal"/>
    <w:link w:val="PiedepginaCar"/>
    <w:uiPriority w:val="99"/>
    <w:unhideWhenUsed/>
    <w:rsid w:val="007927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2719"/>
  </w:style>
  <w:style w:type="table" w:customStyle="1" w:styleId="TableGrid">
    <w:name w:val="TableGrid"/>
    <w:rsid w:val="00C15456"/>
    <w:pPr>
      <w:spacing w:after="0" w:line="240" w:lineRule="auto"/>
    </w:pPr>
    <w:rPr>
      <w:rFonts w:eastAsia="Times New Roman" w:cs="Times New Roman"/>
      <w:lang w:val="es-CO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funmagdalena@fam.org.co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funmagdalena@fam.org.c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unmagdalena@fam.org.co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fundaciondelaltomagdalena.org.co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funmagdalena@fam.org.co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e37323-ab07-4087-a3d6-721260d74e9a" xsi:nil="true"/>
    <lcf76f155ced4ddcb4097134ff3c332f xmlns="52e0bb9c-794b-4d43-9449-ef8c115351a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24289F33C457E4A8F08CB5B54F5805E" ma:contentTypeVersion="14" ma:contentTypeDescription="Crear nuevo documento." ma:contentTypeScope="" ma:versionID="d8ad55fc666d6b8fb77c18419df4cf1a">
  <xsd:schema xmlns:xsd="http://www.w3.org/2001/XMLSchema" xmlns:xs="http://www.w3.org/2001/XMLSchema" xmlns:p="http://schemas.microsoft.com/office/2006/metadata/properties" xmlns:ns2="52e0bb9c-794b-4d43-9449-ef8c115351a5" xmlns:ns3="dfe37323-ab07-4087-a3d6-721260d74e9a" targetNamespace="http://schemas.microsoft.com/office/2006/metadata/properties" ma:root="true" ma:fieldsID="7a4538c36e4dd90e690d0ad3fd64edce" ns2:_="" ns3:_="">
    <xsd:import namespace="52e0bb9c-794b-4d43-9449-ef8c115351a5"/>
    <xsd:import namespace="dfe37323-ab07-4087-a3d6-721260d74e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0bb9c-794b-4d43-9449-ef8c11535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f0392fc8-1205-4473-a7bd-e20f9eb2ff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37323-ab07-4087-a3d6-721260d74e9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740cbf-7f19-49a7-9c9b-6c4f4c1f7773}" ma:internalName="TaxCatchAll" ma:showField="CatchAllData" ma:web="dfe37323-ab07-4087-a3d6-721260d74e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5967C6-D985-42F7-A5C2-D1D2486DB6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8A7851-0CA2-44BB-A829-5A992DA4F9C8}">
  <ds:schemaRefs>
    <ds:schemaRef ds:uri="http://schemas.microsoft.com/office/2006/metadata/properties"/>
    <ds:schemaRef ds:uri="http://schemas.microsoft.com/office/infopath/2007/PartnerControls"/>
    <ds:schemaRef ds:uri="dfe37323-ab07-4087-a3d6-721260d74e9a"/>
    <ds:schemaRef ds:uri="52e0bb9c-794b-4d43-9449-ef8c115351a5"/>
  </ds:schemaRefs>
</ds:datastoreItem>
</file>

<file path=customXml/itemProps3.xml><?xml version="1.0" encoding="utf-8"?>
<ds:datastoreItem xmlns:ds="http://schemas.openxmlformats.org/officeDocument/2006/customXml" ds:itemID="{A526E479-BEBB-4D1D-A6C7-58D64F36A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e0bb9c-794b-4d43-9449-ef8c115351a5"/>
    <ds:schemaRef ds:uri="dfe37323-ab07-4087-a3d6-721260d74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44</Pages>
  <Words>9670</Words>
  <Characters>53185</Characters>
  <Application>Microsoft Office Word</Application>
  <DocSecurity>0</DocSecurity>
  <Lines>443</Lines>
  <Paragraphs>125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TDR – Solicitud Privada de Oferta (Suministros) FAM</vt:lpstr>
    </vt:vector>
  </TitlesOfParts>
  <Company/>
  <LinksUpToDate>false</LinksUpToDate>
  <CharactersWithSpaces>62730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TDR – Invitación Pública de Oferta (Suministros) FAM</dc:title>
  <dc:creator>Norma Manzano</dc:creator>
  <dc:description>Claude Docs node/c9adde26-f42e@8 docx-w7</dc:description>
  <cp:lastModifiedBy>Adriana Ramos</cp:lastModifiedBy>
  <cp:revision>14</cp:revision>
  <dcterms:created xsi:type="dcterms:W3CDTF">2026-10-29T23:38:00Z</dcterms:created>
  <dcterms:modified xsi:type="dcterms:W3CDTF">2026-11-03T15:31:00Z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0x010100324289F33C457E4A8F08CB5B54F5805E</vt:lpwstr>
  </property>
  <property fmtid="{D5CDD505-2E9C-101B-9397-08002B2CF9AE}" pid="3" name="MediaServiceImageTags">
    <vt:lpwstr/>
  </property>
</Properties>
</file>